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92BBC">
      <w:pPr>
        <w:rPr>
          <w:rFonts w:hint="eastAsia" w:cs="仿宋_GB2312" w:asciiTheme="minorEastAsia" w:hAnsiTheme="minorEastAsia"/>
          <w:b/>
          <w:spacing w:val="-9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spacing w:val="-9"/>
          <w:sz w:val="28"/>
          <w:szCs w:val="28"/>
          <w:lang w:val="en-US" w:eastAsia="zh-CN"/>
        </w:rPr>
        <w:t>附件1</w:t>
      </w:r>
    </w:p>
    <w:p w14:paraId="746762C0">
      <w:pPr>
        <w:ind w:firstLine="3157" w:firstLineChars="1200"/>
        <w:rPr>
          <w:rFonts w:hint="eastAsia" w:cs="仿宋_GB2312" w:asciiTheme="minorEastAsia" w:hAnsiTheme="minorEastAsia"/>
          <w:b/>
          <w:spacing w:val="-9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spacing w:val="-9"/>
          <w:sz w:val="28"/>
          <w:szCs w:val="28"/>
          <w:lang w:val="en-US"/>
        </w:rPr>
        <w:t>招聘岗位</w:t>
      </w:r>
      <w:r>
        <w:rPr>
          <w:rFonts w:hint="eastAsia" w:cs="仿宋_GB2312" w:asciiTheme="minorEastAsia" w:hAnsiTheme="minorEastAsia"/>
          <w:b/>
          <w:spacing w:val="-9"/>
          <w:sz w:val="28"/>
          <w:szCs w:val="28"/>
          <w:lang w:val="en-US" w:eastAsia="zh-CN"/>
        </w:rPr>
        <w:t>及条件</w:t>
      </w:r>
    </w:p>
    <w:tbl>
      <w:tblPr>
        <w:tblStyle w:val="2"/>
        <w:tblW w:w="9617" w:type="dxa"/>
        <w:tblInd w:w="-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83"/>
        <w:gridCol w:w="2334"/>
        <w:gridCol w:w="2350"/>
        <w:gridCol w:w="1050"/>
        <w:gridCol w:w="700"/>
        <w:gridCol w:w="1950"/>
      </w:tblGrid>
      <w:tr w14:paraId="1D4B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1054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6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艺术学（13）、艺术（1351）、音乐（1352）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专业方向：合唱指挥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3.本科专业为艺术学(13)。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专业技术岗（教学科研）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7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0791-88507006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610621911@qq.com</w:t>
            </w:r>
          </w:p>
        </w:tc>
      </w:tr>
      <w:tr w14:paraId="2FCF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艺术学（13）、艺术（1351）、音乐（1352）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专业方向：流行演唱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3.本科专业为艺术学(13)。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专业技术岗（教学科研）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7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0791-88507006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610621911@qq.com</w:t>
            </w:r>
          </w:p>
        </w:tc>
      </w:tr>
      <w:tr w14:paraId="7EFF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体育学（0403）、体育（0452）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专业方向：足球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运动健将年龄放宽至35周岁以下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3.足球一级及以上运动员，且具备省级比赛前三名以上成绩和C 级及以上教练员等级证书。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专业技术岗（教学科研）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0791-88120400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61536717@qq.com</w:t>
            </w:r>
          </w:p>
        </w:tc>
      </w:tr>
      <w:tr w14:paraId="50E1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体育学（0403）、体育（0452）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专业方向：田径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C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运动健将年龄放宽至35周岁以下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3.田径一级及以上运动员；或田径二级运动员且满足下列条件：获省级比赛第一名或全国比赛前六名以上成绩。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专业技术岗（教学科研）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0791-88120400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61536717@qq.com</w:t>
            </w:r>
          </w:p>
        </w:tc>
      </w:tr>
      <w:tr w14:paraId="7706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1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设计学（1305）、艺术设计（135108）、设计（1357）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专业方向：产品设计或工业设计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35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2.年龄30周岁以下；</w:t>
            </w:r>
          </w:p>
          <w:p w14:paraId="60B84AF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3.本科专业为产品设计（130504）或工业设计（080205）。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专业技术岗（教学科研）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0791-88122616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1504566975@qq.com</w:t>
            </w:r>
          </w:p>
        </w:tc>
      </w:tr>
      <w:tr w14:paraId="477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2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设计学（1305）艺术设计（135108）、设计（1357）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专业方向：视觉传达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AE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2.年龄30周岁以下；</w:t>
            </w:r>
          </w:p>
          <w:p w14:paraId="6F56C21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3.本科专业为视觉传达设计（130502）。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专业技术岗（教学科研）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D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0791-88122616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1504566975@qq.com</w:t>
            </w:r>
          </w:p>
        </w:tc>
      </w:tr>
      <w:tr w14:paraId="2B19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6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有机化学（070303）、药学（1007）、药学（1055）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1.研究生学历、硕士及以上学位；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3.英语六级考试（CET-6）成绩达到425分（含）以上；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4.具有两年及以上的医药或化学仪器工程师相关工作经验。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专业技术岗（实验）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1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0791-88120380</w:t>
            </w:r>
          </w:p>
          <w:p w14:paraId="589DB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68342506@qq.com</w:t>
            </w:r>
          </w:p>
        </w:tc>
      </w:tr>
      <w:tr w14:paraId="52A6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(含结算中心、会计委派办)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计算机科学与技术（0812）、软件工程（0835）、计算机技术（085404）、软件工程（085405）、人工智能（085410）、大数据技术与工程（085411）、网络与信息安全（085412）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4"/>
                <w:lang w:val="en-US" w:eastAsia="zh-CN" w:bidi="ar"/>
              </w:rPr>
              <w:t>1.研究生学历、硕士及以上学位；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2.年龄30周岁以下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专业技术岗（工程）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  <w:p w14:paraId="65FEB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0791-88120231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18979135046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18979135046@189.cn</w:t>
            </w:r>
          </w:p>
        </w:tc>
      </w:tr>
      <w:tr w14:paraId="4184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2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及其理论（081302）、建筑技术科学（081304）、结构工程（081402）、市政工程（081403）、水利水电工程（081504）、建筑学（建筑）（0851）、工程管理（125601）、土木工程（085901）、水利工程（085902）、市政工程（含给排水等）（085905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3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1.研究生学历，硕士及以上学位。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3.具有5年及以上建筑工程项目管理、建筑设计、工程造价、建筑施工、项目监理等相关工作经验。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专业技术岗（工程）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0791-88120254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787229511@qq.com</w:t>
            </w:r>
          </w:p>
        </w:tc>
      </w:tr>
      <w:tr w14:paraId="407D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内科学（100201）、外科学（100210）、内科学（105101）、全科医学（105109）、外科学（105111）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F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1.研究生学历，硕士及以上学位。</w:t>
            </w:r>
          </w:p>
          <w:p w14:paraId="080B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2.年龄不超过30周岁,已取得主治医师专业技术资格证书可放宽到35周岁。</w:t>
            </w:r>
          </w:p>
          <w:p w14:paraId="6B5A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3.取得执业医师证,执业范围：临床、内科、外科或全科医学。                                                                      4.取得住院医师规范化培训合格证书。</w:t>
            </w:r>
          </w:p>
          <w:p w14:paraId="5C48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5.无执业不良记录。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专业技术岗（卫生）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程老师、汤老师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0791-88501596、0791-88120122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1471981803@qq.com</w:t>
            </w:r>
          </w:p>
        </w:tc>
      </w:tr>
    </w:tbl>
    <w:p w14:paraId="20D93A7A">
      <w:pPr>
        <w:rPr>
          <w:rFonts w:hint="eastAsia" w:cs="仿宋_GB2312" w:asciiTheme="minorEastAsia" w:hAnsiTheme="minorEastAsia"/>
          <w:b/>
          <w:spacing w:val="-9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2025-03-26T02:22:35Z</dcterms:created>
  <dc:creator>kewin</dc:creator>
  <cp:lastModifiedBy>王科</cp:lastModifiedBy>
  <dcterms:modified xsi:type="dcterms:W3CDTF">2025-03-26T02:23:25Z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eyJoZGlkIjoiZGM0ODAxYTBmNDcxOGJiNTE0OGRhOTk0NmFhNjViZDgiLCJ1c2VySWQiOiIxNjQwNDM2MTY2In0=</vt:lpwstr>
  </property>
  <property fmtid="{D5CDD505-2E9C-101B-9397-08002B2CF9AE}" pid="4" name="ICV">
    <vt:lpwstr>01BEF3C5015C45E1AB590FD23D0BA3B0_12</vt:lpwstr>
  </property>
</Properties>
</file>